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7"/>
        <w:gridCol w:w="1732"/>
        <w:gridCol w:w="1733"/>
        <w:gridCol w:w="4294"/>
      </w:tblGrid>
      <w:tr w:rsidR="00CB6656" w:rsidRPr="00A860BB" w14:paraId="7316D97E" w14:textId="77777777" w:rsidTr="0048137F">
        <w:trPr>
          <w:trHeight w:val="524"/>
          <w:jc w:val="center"/>
        </w:trPr>
        <w:tc>
          <w:tcPr>
            <w:tcW w:w="11226"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1B68D078" w:rsidR="00AE7331" w:rsidRPr="004751D8" w:rsidRDefault="00446488" w:rsidP="00A860BB">
            <w:pPr>
              <w:pStyle w:val="Title"/>
              <w:rPr>
                <w:color w:val="00AEEF"/>
              </w:rPr>
            </w:pPr>
            <w:r w:rsidRPr="004751D8">
              <w:rPr>
                <w:color w:val="00AEEF"/>
              </w:rPr>
              <w:t>Adverse Event Reporting Form</w:t>
            </w:r>
          </w:p>
        </w:tc>
      </w:tr>
      <w:tr w:rsidR="00483ED9" w:rsidRPr="00A860BB" w14:paraId="51A05A05" w14:textId="77777777" w:rsidTr="0048137F">
        <w:trPr>
          <w:trHeight w:val="567"/>
          <w:jc w:val="center"/>
        </w:trPr>
        <w:tc>
          <w:tcPr>
            <w:tcW w:w="11226" w:type="dxa"/>
            <w:gridSpan w:val="4"/>
            <w:tcBorders>
              <w:left w:val="single" w:sz="18" w:space="0" w:color="147ABD" w:themeColor="accent1"/>
              <w:right w:val="single" w:sz="18" w:space="0" w:color="147ABD" w:themeColor="accent1"/>
            </w:tcBorders>
            <w:vAlign w:val="center"/>
          </w:tcPr>
          <w:p w14:paraId="4EA2ABA9" w14:textId="6D462E28" w:rsidR="00483ED9" w:rsidRPr="00A860BB" w:rsidRDefault="00446488" w:rsidP="00446488">
            <w:pPr>
              <w:pStyle w:val="Heading1"/>
              <w:jc w:val="left"/>
            </w:pPr>
            <w:r>
              <w:t>What and when to report</w:t>
            </w:r>
          </w:p>
        </w:tc>
      </w:tr>
      <w:tr w:rsidR="00483ED9" w:rsidRPr="00A860BB" w14:paraId="1458CFDE"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1F07F0AD" w14:textId="70DF3830" w:rsidR="00483ED9" w:rsidRDefault="00446488" w:rsidP="00446488">
            <w:r>
              <w:t xml:space="preserve">An adverse event is any injury, problem, or unfavorable occurrence experienced by human participants or others during conduct of research activities. Adverse events may or may not be caused by the research protocol. They are recognized as occurring in the same span of time with the research. An adverse event may be anticipated and thus listed in the risks section of your protocol. If it is not included in the risk section of your protocol, it would be considered unanticipated. Examples of reportable events include </w:t>
            </w:r>
            <w:r w:rsidRPr="00446488">
              <w:t>complaints received from a research participant, parent, or guardian; incidents involving physical, psychological, or social harm to participants</w:t>
            </w:r>
            <w:r w:rsidR="00261C4A">
              <w:t>;</w:t>
            </w:r>
            <w:r w:rsidRPr="00446488">
              <w:t xml:space="preserve"> </w:t>
            </w:r>
            <w:r>
              <w:t xml:space="preserve">and </w:t>
            </w:r>
            <w:r w:rsidRPr="00446488">
              <w:t xml:space="preserve">breaches of confidentiality. </w:t>
            </w:r>
            <w:r>
              <w:t xml:space="preserve">Any unanticipated adverse events </w:t>
            </w:r>
            <w:r w:rsidR="0048137F">
              <w:t>should</w:t>
            </w:r>
            <w:r>
              <w:t xml:space="preserve"> be reported to HML IRB within 3 days of the occurrence. If you are not sure whether an event qualifies as a reportable event, it is recommended that you report it.</w:t>
            </w:r>
          </w:p>
          <w:p w14:paraId="0FAA53AD" w14:textId="7264C5DF" w:rsidR="00446488" w:rsidRPr="00A860BB" w:rsidRDefault="00446488" w:rsidP="00446488"/>
        </w:tc>
      </w:tr>
      <w:tr w:rsidR="00483ED9" w:rsidRPr="00A860BB" w14:paraId="44815686" w14:textId="77777777" w:rsidTr="0048137F">
        <w:trPr>
          <w:trHeight w:val="227"/>
          <w:jc w:val="center"/>
        </w:trPr>
        <w:tc>
          <w:tcPr>
            <w:tcW w:w="11226"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A901994" w14:textId="35E375C9" w:rsidR="00446488" w:rsidRPr="00A860BB" w:rsidRDefault="00446488" w:rsidP="00CF24A6">
            <w:pPr>
              <w:pStyle w:val="Underline"/>
            </w:pPr>
            <w:r>
              <w:t>Date of Reporting to HML IRB:</w:t>
            </w:r>
            <w:r w:rsidR="00F250BF">
              <w:t xml:space="preserve">  </w:t>
            </w:r>
          </w:p>
          <w:p w14:paraId="747F342D" w14:textId="77777777" w:rsidR="000A551E" w:rsidRDefault="000A551E" w:rsidP="00C644E7"/>
          <w:p w14:paraId="3D06AF56" w14:textId="602A9A45" w:rsidR="00483ED9" w:rsidRPr="00A860BB" w:rsidRDefault="00446488" w:rsidP="00C644E7">
            <w:r>
              <w:t>Date of Event:</w:t>
            </w:r>
            <w:r w:rsidR="00F250BF">
              <w:t xml:space="preserve">  </w:t>
            </w:r>
          </w:p>
        </w:tc>
      </w:tr>
      <w:tr w:rsidR="00483ED9" w:rsidRPr="00A860BB" w14:paraId="4BCE80F5"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4C362573" w14:textId="008C4B6D"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6EB2E3E2" w14:textId="77777777" w:rsidR="0048137F" w:rsidRPr="00A860BB" w:rsidRDefault="0048137F" w:rsidP="009B5A94">
            <w:pPr>
              <w:pStyle w:val="Underline"/>
            </w:pPr>
            <w:r>
              <w:t>IRB Project ID Assigned by HML IRB:</w:t>
            </w:r>
            <w:r w:rsidRPr="00A860BB">
              <w:t xml:space="preserve"> </w:t>
            </w:r>
          </w:p>
        </w:tc>
      </w:tr>
      <w:tr w:rsidR="00483ED9" w:rsidRPr="00A860BB" w14:paraId="1D667795"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5582FE66" w14:textId="3EBE7181" w:rsidR="00483ED9" w:rsidRPr="00A860BB" w:rsidRDefault="000A551E" w:rsidP="008245A5">
            <w:pPr>
              <w:pStyle w:val="Underline"/>
            </w:pPr>
            <w:r>
              <w:t>Principal Investigator (PI):</w:t>
            </w:r>
            <w:r w:rsidR="00F250BF">
              <w:t xml:space="preserve">  </w:t>
            </w:r>
          </w:p>
        </w:tc>
      </w:tr>
      <w:tr w:rsidR="00483ED9" w:rsidRPr="00A860BB" w14:paraId="224C97E4" w14:textId="77777777" w:rsidTr="0048137F">
        <w:trPr>
          <w:trHeight w:val="227"/>
          <w:jc w:val="center"/>
        </w:trPr>
        <w:tc>
          <w:tcPr>
            <w:tcW w:w="5199" w:type="dxa"/>
            <w:gridSpan w:val="2"/>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gridSpan w:val="2"/>
            <w:tcBorders>
              <w:right w:val="single" w:sz="18" w:space="0" w:color="147ABD" w:themeColor="accent1"/>
            </w:tcBorders>
          </w:tcPr>
          <w:p w14:paraId="30720C3F" w14:textId="18E7B35B"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176AE090" w14:textId="6A3867B2" w:rsidR="004F6C14" w:rsidRPr="00A860BB" w:rsidRDefault="000A551E" w:rsidP="004F6C14">
            <w:pPr>
              <w:pStyle w:val="Underline"/>
            </w:pPr>
            <w:r>
              <w:t>IRB Approval Date:</w:t>
            </w:r>
            <w:r w:rsidR="00F250BF">
              <w:t xml:space="preserve">  </w:t>
            </w:r>
          </w:p>
        </w:tc>
      </w:tr>
      <w:tr w:rsidR="00483ED9" w:rsidRPr="00A860BB" w14:paraId="4DBE0CE9"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67175A85" w14:textId="3DEC82E9" w:rsidR="00483ED9" w:rsidRDefault="000A551E" w:rsidP="004F6C14">
            <w:pPr>
              <w:pStyle w:val="Underline"/>
            </w:pPr>
            <w:r>
              <w:t>Brief description of the event:</w:t>
            </w:r>
            <w:r w:rsidR="00F250BF">
              <w:t xml:space="preserve">  </w:t>
            </w:r>
          </w:p>
          <w:p w14:paraId="2E0D81AC" w14:textId="573465B8" w:rsidR="000A551E" w:rsidRDefault="000A551E" w:rsidP="004F6C14">
            <w:pPr>
              <w:pStyle w:val="Underline"/>
            </w:pPr>
          </w:p>
          <w:p w14:paraId="102F3391" w14:textId="77777777" w:rsidR="000A551E" w:rsidRDefault="000A551E" w:rsidP="004F6C14">
            <w:pPr>
              <w:pStyle w:val="Underline"/>
            </w:pPr>
          </w:p>
          <w:p w14:paraId="74ADE1D8" w14:textId="05F89F8C" w:rsidR="000A551E" w:rsidRPr="00A860BB" w:rsidRDefault="000A551E" w:rsidP="004F6C14">
            <w:pPr>
              <w:pStyle w:val="Underline"/>
            </w:pPr>
          </w:p>
        </w:tc>
      </w:tr>
      <w:tr w:rsidR="00483ED9" w:rsidRPr="00A860BB" w14:paraId="5FB08633"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0F0220C9" w14:textId="5CC742C5" w:rsidR="00483ED9" w:rsidRPr="00A860BB" w:rsidRDefault="000A551E" w:rsidP="00CF24A6">
            <w:pPr>
              <w:pStyle w:val="Underline"/>
            </w:pPr>
            <w:r>
              <w:t>How did you become aware of the event?</w:t>
            </w:r>
          </w:p>
        </w:tc>
      </w:tr>
      <w:tr w:rsidR="000A551E" w:rsidRPr="00A860BB" w14:paraId="4C285912"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790B938C" w14:textId="4B9293EB" w:rsidR="000A551E" w:rsidRPr="00A860BB" w:rsidRDefault="000A551E" w:rsidP="009B5A94">
            <w:pPr>
              <w:pStyle w:val="Underline"/>
            </w:pPr>
            <w:r>
              <w:t>Could this event or a similar event to occur again?</w:t>
            </w:r>
          </w:p>
        </w:tc>
      </w:tr>
      <w:tr w:rsidR="000A551E" w:rsidRPr="00A860BB" w14:paraId="3AE0986E"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42EDE114" w14:textId="4ECD13DF" w:rsidR="000A551E" w:rsidRPr="00A860BB" w:rsidRDefault="000A551E" w:rsidP="000A551E">
            <w:pPr>
              <w:pStyle w:val="Underline"/>
            </w:pPr>
            <w:r>
              <w:t>Has the level of risk changed because of this event?</w:t>
            </w:r>
          </w:p>
        </w:tc>
      </w:tr>
      <w:tr w:rsidR="000A551E" w:rsidRPr="00A860BB" w14:paraId="08AA3284"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15E8379D" w14:textId="7E858BFA" w:rsidR="000A551E" w:rsidRPr="00A860BB" w:rsidRDefault="00261C4A" w:rsidP="009B5A94">
            <w:pPr>
              <w:pStyle w:val="Underline"/>
            </w:pPr>
            <w:r>
              <w:t>Should affected subjects be notified of the event (if they do not already know)?</w:t>
            </w:r>
          </w:p>
        </w:tc>
      </w:tr>
      <w:tr w:rsidR="000A551E" w:rsidRPr="00A860BB" w14:paraId="0DB6BC1B"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0460B970" w14:textId="70F84170" w:rsidR="000A551E" w:rsidRPr="00A860BB" w:rsidRDefault="00261C4A" w:rsidP="009B5A94">
            <w:pPr>
              <w:pStyle w:val="Underline"/>
            </w:pPr>
            <w:r>
              <w:t>Do additional subjects need to be notified because of the event?</w:t>
            </w:r>
          </w:p>
        </w:tc>
      </w:tr>
      <w:tr w:rsidR="000A551E" w:rsidRPr="00A860BB" w14:paraId="5F900CE3"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365B170D" w14:textId="3F367E16" w:rsidR="000A551E" w:rsidRPr="00A860BB" w:rsidRDefault="00261C4A" w:rsidP="009B5A94">
            <w:pPr>
              <w:pStyle w:val="Underline"/>
            </w:pPr>
            <w:r>
              <w:t>Do protocols need to be revised because of this event or change in risk?</w:t>
            </w:r>
          </w:p>
        </w:tc>
      </w:tr>
      <w:tr w:rsidR="00483ED9" w:rsidRPr="00A860BB" w14:paraId="4D44F94E" w14:textId="77777777" w:rsidTr="0048137F">
        <w:trPr>
          <w:trHeight w:val="227"/>
          <w:jc w:val="center"/>
        </w:trPr>
        <w:tc>
          <w:tcPr>
            <w:tcW w:w="11226"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724E3D4" w14:textId="2FE49EB4" w:rsidR="00483ED9" w:rsidRPr="00261C4A" w:rsidRDefault="000A551E" w:rsidP="00A860BB">
            <w:pPr>
              <w:rPr>
                <w:b/>
                <w:bCs/>
              </w:rPr>
            </w:pPr>
            <w:r w:rsidRPr="00261C4A">
              <w:rPr>
                <w:b/>
                <w:bCs/>
              </w:rPr>
              <w:t>Please attached as a separate sheet any additional details about the event and any follow up to date.</w:t>
            </w:r>
          </w:p>
        </w:tc>
      </w:tr>
      <w:tr w:rsidR="00483ED9" w:rsidRPr="00A860BB" w14:paraId="78CECC7A"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tcPr>
          <w:p w14:paraId="6A1D1580" w14:textId="09A300B5" w:rsidR="00483ED9" w:rsidRPr="005120B5" w:rsidRDefault="000A551E" w:rsidP="005120B5">
            <w:pPr>
              <w:pStyle w:val="Heading2"/>
              <w:rPr>
                <w:b w:val="0"/>
                <w:caps w:val="0"/>
              </w:rPr>
            </w:pPr>
            <w:r>
              <w:t>HML IRB INTERNAL USE ONLY:</w:t>
            </w:r>
          </w:p>
        </w:tc>
      </w:tr>
      <w:tr w:rsidR="00803B6B" w:rsidRPr="00A860BB" w14:paraId="787F89AC" w14:textId="77777777" w:rsidTr="0048137F">
        <w:trPr>
          <w:trHeight w:val="227"/>
          <w:jc w:val="center"/>
        </w:trPr>
        <w:tc>
          <w:tcPr>
            <w:tcW w:w="3467" w:type="dxa"/>
            <w:tcBorders>
              <w:left w:val="single" w:sz="18" w:space="0" w:color="147ABD" w:themeColor="accent1"/>
            </w:tcBorders>
          </w:tcPr>
          <w:p w14:paraId="308763A0" w14:textId="1E9AF2C6" w:rsidR="00803B6B" w:rsidRPr="00A860BB" w:rsidRDefault="000A551E" w:rsidP="00CF24A6">
            <w:pPr>
              <w:pStyle w:val="Underline"/>
            </w:pPr>
            <w:r>
              <w:t>Date Received:</w:t>
            </w:r>
            <w:r w:rsidR="005120B5">
              <w:t xml:space="preserve"> </w:t>
            </w:r>
          </w:p>
        </w:tc>
        <w:tc>
          <w:tcPr>
            <w:tcW w:w="3465" w:type="dxa"/>
            <w:gridSpan w:val="2"/>
          </w:tcPr>
          <w:p w14:paraId="5505BBFA" w14:textId="4EACE8D2" w:rsidR="00803B6B" w:rsidRPr="00A860BB" w:rsidRDefault="000A551E" w:rsidP="00CF24A6">
            <w:pPr>
              <w:pStyle w:val="Underline"/>
            </w:pPr>
            <w:r>
              <w:t>Date Processed:</w:t>
            </w:r>
            <w:r w:rsidR="005120B5">
              <w:t xml:space="preserve"> </w:t>
            </w:r>
          </w:p>
        </w:tc>
        <w:tc>
          <w:tcPr>
            <w:tcW w:w="4294" w:type="dxa"/>
            <w:tcBorders>
              <w:right w:val="single" w:sz="18" w:space="0" w:color="147ABD" w:themeColor="accent1"/>
            </w:tcBorders>
          </w:tcPr>
          <w:p w14:paraId="58095144" w14:textId="6D7F29C3" w:rsidR="00803B6B" w:rsidRPr="00A860BB" w:rsidRDefault="000A551E" w:rsidP="00CF24A6">
            <w:pPr>
              <w:pStyle w:val="Underline"/>
            </w:pPr>
            <w:r>
              <w:t>Date Resolved:</w:t>
            </w:r>
            <w:r w:rsidR="005120B5">
              <w:t xml:space="preserve"> </w:t>
            </w:r>
          </w:p>
        </w:tc>
      </w:tr>
      <w:tr w:rsidR="00CB6E55" w:rsidRPr="00A860BB" w14:paraId="034CF420" w14:textId="77777777" w:rsidTr="0048137F">
        <w:trPr>
          <w:trHeight w:val="18"/>
          <w:jc w:val="center"/>
        </w:trPr>
        <w:tc>
          <w:tcPr>
            <w:tcW w:w="11226" w:type="dxa"/>
            <w:gridSpan w:val="4"/>
            <w:tcBorders>
              <w:left w:val="single" w:sz="18" w:space="0" w:color="147ABD" w:themeColor="accent1"/>
              <w:right w:val="single" w:sz="18" w:space="0" w:color="147ABD" w:themeColor="accent1"/>
            </w:tcBorders>
          </w:tcPr>
          <w:p w14:paraId="4C696B7A" w14:textId="38CC1876" w:rsidR="00CB6E55" w:rsidRPr="000A551E" w:rsidRDefault="000A551E" w:rsidP="000A551E">
            <w:pPr>
              <w:pStyle w:val="Normal-Light"/>
              <w:jc w:val="left"/>
              <w:rPr>
                <w:i w:val="0"/>
                <w:iCs/>
                <w:sz w:val="20"/>
              </w:rPr>
            </w:pPr>
            <w:r>
              <w:rPr>
                <w:i w:val="0"/>
                <w:iCs/>
                <w:sz w:val="20"/>
              </w:rPr>
              <w:t>Action Taken:</w:t>
            </w:r>
          </w:p>
        </w:tc>
      </w:tr>
      <w:tr w:rsidR="00483ED9" w:rsidRPr="00A860BB" w14:paraId="7DE0C217" w14:textId="77777777" w:rsidTr="0048137F">
        <w:trPr>
          <w:trHeight w:val="65"/>
          <w:jc w:val="center"/>
        </w:trPr>
        <w:tc>
          <w:tcPr>
            <w:tcW w:w="11226" w:type="dxa"/>
            <w:gridSpan w:val="4"/>
            <w:tcBorders>
              <w:left w:val="single" w:sz="18" w:space="0" w:color="147ABD" w:themeColor="accent1"/>
              <w:bottom w:val="single" w:sz="18" w:space="0" w:color="147ABD" w:themeColor="accent1"/>
              <w:right w:val="single" w:sz="18" w:space="0" w:color="147ABD" w:themeColor="accent1"/>
            </w:tcBorders>
          </w:tcPr>
          <w:p w14:paraId="3A3E2A12" w14:textId="5A6DF41C" w:rsidR="00261C4A" w:rsidRPr="00A860BB" w:rsidRDefault="00261C4A" w:rsidP="00CF24A6">
            <w:pPr>
              <w:pStyle w:val="Underline"/>
            </w:pPr>
          </w:p>
        </w:tc>
      </w:tr>
    </w:tbl>
    <w:p w14:paraId="3282DD20" w14:textId="77777777" w:rsidR="004B123B" w:rsidRPr="00A860BB" w:rsidRDefault="004B123B" w:rsidP="00946D7F"/>
    <w:sectPr w:rsidR="004B123B" w:rsidRPr="00A860BB" w:rsidSect="00946D7F">
      <w:headerReference w:type="default" r:id="rId11"/>
      <w:headerReference w:type="first" r:id="rId12"/>
      <w:footerReference w:type="first" r:id="rId13"/>
      <w:pgSz w:w="12240" w:h="15840"/>
      <w:pgMar w:top="936" w:right="936" w:bottom="90" w:left="936" w:header="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BD01" w14:textId="77777777" w:rsidR="00796333" w:rsidRDefault="00796333" w:rsidP="00DC5D31">
      <w:r>
        <w:separator/>
      </w:r>
    </w:p>
  </w:endnote>
  <w:endnote w:type="continuationSeparator" w:id="0">
    <w:p w14:paraId="10F77062" w14:textId="77777777" w:rsidR="00796333" w:rsidRDefault="0079633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32AB" w14:textId="77777777" w:rsidR="00946D7F" w:rsidRPr="00894F59" w:rsidRDefault="00946D7F" w:rsidP="00946D7F">
    <w:pPr>
      <w:jc w:val="center"/>
      <w:rPr>
        <w:color w:val="333333"/>
        <w:sz w:val="16"/>
        <w:szCs w:val="16"/>
      </w:rPr>
    </w:pPr>
    <w:r w:rsidRPr="00894F59">
      <w:rPr>
        <w:color w:val="333333"/>
        <w:sz w:val="16"/>
        <w:szCs w:val="16"/>
      </w:rPr>
      <w:t>Health Media Lab IRB</w:t>
    </w:r>
  </w:p>
  <w:p w14:paraId="035070A3" w14:textId="77777777" w:rsidR="00946D7F" w:rsidRPr="00894F59" w:rsidRDefault="00946D7F" w:rsidP="00946D7F">
    <w:pPr>
      <w:jc w:val="center"/>
      <w:rPr>
        <w:color w:val="333333"/>
        <w:sz w:val="16"/>
        <w:szCs w:val="16"/>
      </w:rPr>
    </w:pPr>
    <w:r w:rsidRPr="00894F59">
      <w:rPr>
        <w:color w:val="333333"/>
        <w:sz w:val="16"/>
        <w:szCs w:val="16"/>
      </w:rPr>
      <w:t>1101 Connecticut Avenue, NW   Suite 450</w:t>
    </w:r>
  </w:p>
  <w:p w14:paraId="3FFDDEA1" w14:textId="77777777" w:rsidR="00946D7F" w:rsidRPr="00894F59" w:rsidRDefault="00946D7F" w:rsidP="00946D7F">
    <w:pPr>
      <w:jc w:val="center"/>
      <w:rPr>
        <w:color w:val="333333"/>
        <w:sz w:val="16"/>
        <w:szCs w:val="16"/>
      </w:rPr>
    </w:pPr>
    <w:r w:rsidRPr="00894F59">
      <w:rPr>
        <w:color w:val="333333"/>
        <w:sz w:val="16"/>
        <w:szCs w:val="16"/>
      </w:rPr>
      <w:t>Washington, DC 20036  USA</w:t>
    </w:r>
  </w:p>
  <w:p w14:paraId="09529B6C" w14:textId="77777777" w:rsidR="00946D7F" w:rsidRPr="00894F59" w:rsidRDefault="00946D7F" w:rsidP="00946D7F">
    <w:pPr>
      <w:jc w:val="center"/>
      <w:rPr>
        <w:color w:val="333333"/>
        <w:sz w:val="16"/>
        <w:szCs w:val="16"/>
      </w:rPr>
    </w:pPr>
    <w:r w:rsidRPr="00894F59">
      <w:rPr>
        <w:color w:val="333333"/>
        <w:sz w:val="16"/>
        <w:szCs w:val="16"/>
      </w:rPr>
      <w:t>+1.202.246.8504</w:t>
    </w:r>
  </w:p>
  <w:p w14:paraId="412129B1" w14:textId="77777777" w:rsidR="00946D7F" w:rsidRPr="00894F59" w:rsidRDefault="00796333" w:rsidP="00946D7F">
    <w:pPr>
      <w:jc w:val="center"/>
      <w:rPr>
        <w:color w:val="333333"/>
        <w:sz w:val="16"/>
        <w:szCs w:val="16"/>
      </w:rPr>
    </w:pPr>
    <w:hyperlink r:id="rId1" w:history="1">
      <w:r w:rsidR="00946D7F" w:rsidRPr="00894F59">
        <w:rPr>
          <w:rStyle w:val="Hyperlink"/>
          <w:sz w:val="16"/>
          <w:szCs w:val="16"/>
        </w:rPr>
        <w:t>info@hmlirb.com</w:t>
      </w:r>
    </w:hyperlink>
    <w:r w:rsidR="00946D7F" w:rsidRPr="00894F59">
      <w:rPr>
        <w:color w:val="333333"/>
        <w:sz w:val="16"/>
        <w:szCs w:val="16"/>
      </w:rPr>
      <w:t xml:space="preserve">   </w:t>
    </w:r>
    <w:hyperlink r:id="rId2" w:history="1">
      <w:r w:rsidR="00946D7F" w:rsidRPr="00894F59">
        <w:rPr>
          <w:color w:val="0000FF"/>
          <w:sz w:val="16"/>
          <w:szCs w:val="16"/>
          <w:u w:val="single"/>
        </w:rPr>
        <w:t>www.HMLIRB.com</w:t>
      </w:r>
    </w:hyperlink>
    <w:r w:rsidR="00946D7F" w:rsidRPr="00894F59">
      <w:rPr>
        <w:color w:val="333333"/>
        <w:sz w:val="16"/>
        <w:szCs w:val="16"/>
      </w:rPr>
      <w:t xml:space="preserve"> </w:t>
    </w:r>
  </w:p>
  <w:p w14:paraId="304952A1" w14:textId="77777777" w:rsidR="00946D7F" w:rsidRPr="00894F59" w:rsidRDefault="00946D7F" w:rsidP="00946D7F">
    <w:pPr>
      <w:jc w:val="center"/>
      <w:rPr>
        <w:b/>
        <w:sz w:val="16"/>
        <w:szCs w:val="16"/>
      </w:rPr>
    </w:pPr>
    <w:r w:rsidRPr="00894F59">
      <w:rPr>
        <w:snapToGrid w:val="0"/>
        <w:sz w:val="16"/>
        <w:szCs w:val="16"/>
      </w:rPr>
      <w:t>IRB #00001211, FWA #00001102</w:t>
    </w:r>
  </w:p>
  <w:p w14:paraId="015AA508" w14:textId="77777777" w:rsidR="00946D7F" w:rsidRDefault="00946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255C" w14:textId="77777777" w:rsidR="00796333" w:rsidRDefault="00796333" w:rsidP="00DC5D31">
      <w:r>
        <w:separator/>
      </w:r>
    </w:p>
  </w:footnote>
  <w:footnote w:type="continuationSeparator" w:id="0">
    <w:p w14:paraId="08A8C8FF" w14:textId="77777777" w:rsidR="00796333" w:rsidRDefault="0079633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3208" w14:textId="225D7719" w:rsidR="00261C4A" w:rsidRDefault="00261C4A" w:rsidP="00261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79CF" w14:textId="7C834B31" w:rsidR="00946D7F" w:rsidRDefault="004751D8" w:rsidP="00946D7F">
    <w:pPr>
      <w:pStyle w:val="Header"/>
      <w:jc w:val="center"/>
    </w:pPr>
    <w:r w:rsidRPr="00336182">
      <w:rPr>
        <w:noProof/>
      </w:rPr>
      <w:drawing>
        <wp:inline distT="0" distB="0" distL="0" distR="0" wp14:anchorId="53E88505" wp14:editId="1A43F227">
          <wp:extent cx="3181350" cy="404611"/>
          <wp:effectExtent l="0" t="0" r="0" b="0"/>
          <wp:docPr id="7" name="Picture 7" descr="C:\Users\Michael Anderson\Desktop\New%20UNICEF%20logo%20-%202017_1_1_1_1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Anderson\Desktop\New%20UNICEF%20logo%20-%202017_1_1_1_1_1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4100" cy="425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revisionView w:inkAnnotation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32177"/>
    <w:rsid w:val="000A551E"/>
    <w:rsid w:val="000B3E71"/>
    <w:rsid w:val="000F23C5"/>
    <w:rsid w:val="000F44BA"/>
    <w:rsid w:val="00115B37"/>
    <w:rsid w:val="00204FAB"/>
    <w:rsid w:val="0023675D"/>
    <w:rsid w:val="00245AA2"/>
    <w:rsid w:val="00261C4A"/>
    <w:rsid w:val="002D03A2"/>
    <w:rsid w:val="00333781"/>
    <w:rsid w:val="00354439"/>
    <w:rsid w:val="003B7552"/>
    <w:rsid w:val="003C602C"/>
    <w:rsid w:val="003C6F53"/>
    <w:rsid w:val="00415899"/>
    <w:rsid w:val="00425288"/>
    <w:rsid w:val="00446488"/>
    <w:rsid w:val="004751D8"/>
    <w:rsid w:val="0048137F"/>
    <w:rsid w:val="004839FF"/>
    <w:rsid w:val="00483ED9"/>
    <w:rsid w:val="004A312A"/>
    <w:rsid w:val="004B123B"/>
    <w:rsid w:val="004F6C14"/>
    <w:rsid w:val="005120B5"/>
    <w:rsid w:val="00515C2B"/>
    <w:rsid w:val="00527480"/>
    <w:rsid w:val="00551E08"/>
    <w:rsid w:val="005618A8"/>
    <w:rsid w:val="005640E4"/>
    <w:rsid w:val="00574899"/>
    <w:rsid w:val="005755E1"/>
    <w:rsid w:val="00670502"/>
    <w:rsid w:val="00671C4C"/>
    <w:rsid w:val="00682E43"/>
    <w:rsid w:val="006B4992"/>
    <w:rsid w:val="006B73F5"/>
    <w:rsid w:val="006D077E"/>
    <w:rsid w:val="006E3C43"/>
    <w:rsid w:val="006F220A"/>
    <w:rsid w:val="006F681D"/>
    <w:rsid w:val="00713D96"/>
    <w:rsid w:val="00716614"/>
    <w:rsid w:val="00721E9B"/>
    <w:rsid w:val="00761D56"/>
    <w:rsid w:val="00774456"/>
    <w:rsid w:val="00796333"/>
    <w:rsid w:val="0079681F"/>
    <w:rsid w:val="007A2787"/>
    <w:rsid w:val="007C79C7"/>
    <w:rsid w:val="00803B6B"/>
    <w:rsid w:val="008121DA"/>
    <w:rsid w:val="008245A5"/>
    <w:rsid w:val="00825295"/>
    <w:rsid w:val="008351AF"/>
    <w:rsid w:val="008424EB"/>
    <w:rsid w:val="008E4B7A"/>
    <w:rsid w:val="00925CF7"/>
    <w:rsid w:val="00933BAD"/>
    <w:rsid w:val="00943386"/>
    <w:rsid w:val="00946D7F"/>
    <w:rsid w:val="00947D97"/>
    <w:rsid w:val="009551DC"/>
    <w:rsid w:val="00965268"/>
    <w:rsid w:val="00972235"/>
    <w:rsid w:val="00987B23"/>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04940"/>
    <w:rsid w:val="00F250B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rsid w:val="00946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A9718BFE-38A8-4D28-A77B-D664D630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2022-03-31T21:20:00Z</dcterms:created>
  <dcterms:modified xsi:type="dcterms:W3CDTF">2022-03-31T21:20:00Z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